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2593340</wp:posOffset>
            </wp:positionH>
            <wp:positionV relativeFrom="paragraph">
              <wp:posOffset>-76835</wp:posOffset>
            </wp:positionV>
            <wp:extent cx="570865" cy="541020"/>
            <wp:effectExtent l="0" t="0" r="0" b="0"/>
            <wp:wrapNone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54" r="-59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16"/>
          <w:szCs w:val="16"/>
        </w:rPr>
        <w:t>AMBITO AV 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ISTITUTO COMPRENSIVO STATALE “PRATOLA SERRA”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Script MT Bold" w:ascii="Script MT Bold" w:hAnsi="Script MT Bold"/>
          <w:b/>
          <w:i/>
        </w:rPr>
        <w:t>Scuola  dell'Infanzia</w:t>
      </w:r>
      <w:r>
        <w:rPr>
          <w:rFonts w:cs="Script MT Bold" w:ascii="Script MT Bold" w:hAnsi="Script MT Bold"/>
          <w:i/>
        </w:rPr>
        <w:t xml:space="preserve"> – Scuola Primaria – Scuola Secondaria di 1° Grado 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20"/>
          <w:szCs w:val="20"/>
        </w:rPr>
        <w:t>Via Saudelle, 24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0"/>
          <w:szCs w:val="20"/>
        </w:rPr>
        <w:t>83039 PRATOLA SERRA (AV</w:t>
      </w:r>
      <w:r>
        <w:rPr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18"/>
          <w:szCs w:val="18"/>
        </w:rPr>
        <w:t>Tel. 0825/967075 -  C.F.</w:t>
      </w:r>
      <w:r>
        <w:rPr>
          <w:sz w:val="20"/>
          <w:szCs w:val="20"/>
        </w:rPr>
        <w:t>80008530646- Cod.Min. AVIC857002</w:t>
      </w:r>
    </w:p>
    <w:p>
      <w:pPr>
        <w:pStyle w:val="Titoloprincipale"/>
        <w:rPr/>
      </w:pPr>
      <w:r>
        <w:rPr>
          <w:sz w:val="16"/>
          <w:szCs w:val="16"/>
        </w:rPr>
        <w:t>E -MAIL</w:t>
      </w:r>
      <w:r>
        <w:rPr>
          <w:sz w:val="20"/>
          <w:szCs w:val="20"/>
        </w:rPr>
        <w:t xml:space="preserve"> </w:t>
      </w:r>
      <w:hyperlink r:id="rId3">
        <w:r>
          <w:rPr>
            <w:rStyle w:val="CollegamentoInternet"/>
            <w:sz w:val="20"/>
            <w:szCs w:val="20"/>
          </w:rPr>
          <w:t>avic857002@istruzione.it-</w:t>
        </w:r>
      </w:hyperlink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PEC</w:t>
      </w:r>
      <w:r>
        <w:rPr>
          <w:sz w:val="20"/>
          <w:szCs w:val="20"/>
        </w:rPr>
        <w:t xml:space="preserve"> </w:t>
      </w:r>
      <w:hyperlink r:id="rId4">
        <w:r>
          <w:rPr>
            <w:rStyle w:val="ListLabel56"/>
            <w:sz w:val="20"/>
            <w:szCs w:val="20"/>
          </w:rPr>
          <w:t xml:space="preserve"> - </w:t>
        </w:r>
      </w:hyperlink>
      <w:r>
        <w:rPr>
          <w:sz w:val="16"/>
          <w:szCs w:val="16"/>
        </w:rPr>
        <w:t>SITO WEB</w:t>
      </w:r>
      <w:r>
        <w:rPr>
          <w:sz w:val="20"/>
          <w:szCs w:val="20"/>
        </w:rPr>
        <w:t xml:space="preserve"> </w:t>
      </w:r>
      <w:hyperlink r:id="rId5">
        <w:r>
          <w:rPr>
            <w:rStyle w:val="CollegamentoInternet"/>
            <w:sz w:val="20"/>
            <w:szCs w:val="20"/>
          </w:rPr>
          <w:t>www.icpratolaserra.gov.it</w:t>
        </w:r>
      </w:hyperlink>
    </w:p>
    <w:p>
      <w:pPr>
        <w:pStyle w:val="Titoloprincipale"/>
        <w:rPr/>
      </w:pPr>
      <w:hyperlink r:id="rId6">
        <w:r>
          <w:rPr>
            <w:rStyle w:val="CollegamentoInternet"/>
            <w:sz w:val="20"/>
            <w:szCs w:val="20"/>
          </w:rPr>
          <w:t>avic857002@pec.istruzione.it</w:t>
        </w:r>
      </w:hyperlink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/>
      </w:pPr>
      <w:r>
        <w:rPr>
          <w:rFonts w:ascii="Arial Black" w:hAnsi="Arial Black"/>
          <w:sz w:val="24"/>
          <w:szCs w:val="24"/>
        </w:rPr>
        <w:t>Prot.3451 del 16/05/19</w:t>
      </w:r>
    </w:p>
    <w:tbl>
      <w:tblPr>
        <w:tblW w:w="9668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921"/>
        <w:gridCol w:w="4746"/>
      </w:tblGrid>
      <w:tr>
        <w:trPr>
          <w:trHeight w:val="96" w:hRule="atLeast"/>
        </w:trPr>
        <w:tc>
          <w:tcPr>
            <w:tcW w:w="492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Calibri" w:hAnsi="Calibri"/>
                <w:b/>
                <w:i/>
                <w:sz w:val="144"/>
                <w:szCs w:val="144"/>
              </w:rPr>
              <w:t>M</w:t>
            </w:r>
          </w:p>
        </w:tc>
        <w:tc>
          <w:tcPr>
            <w:tcW w:w="4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ONITORAGGIO</w:t>
            </w:r>
          </w:p>
        </w:tc>
      </w:tr>
      <w:tr>
        <w:trPr>
          <w:trHeight w:val="1061" w:hRule="atLeast"/>
        </w:trPr>
        <w:tc>
          <w:tcPr>
            <w:tcW w:w="492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4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QUESTIONARIO </w:t>
            </w: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DI 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AUTOVALUTAZIONE DIDATTICA E GESTIONALE 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DOCENTI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</w:tc>
      </w:tr>
      <w:tr>
        <w:trPr>
          <w:trHeight w:val="692" w:hRule="atLeast"/>
        </w:trPr>
        <w:tc>
          <w:tcPr>
            <w:tcW w:w="49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4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AZIONE PRESIDIATA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DAL DIRIGENTE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SCOLASTICO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RISULTATI    QUESTIONARI  DOCENTI  DI  </w:t>
      </w:r>
      <w:r>
        <w:rPr>
          <w:rFonts w:cs="Arial" w:ascii="Arial" w:hAnsi="Arial"/>
          <w:b/>
          <w:sz w:val="28"/>
          <w:szCs w:val="28"/>
        </w:rPr>
        <w:t>AUTOVALUTAZIONE DIDATTICA E GESTIONALE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L’insegnante Giordano Anna, quale membro del Nucleo Interno di Valutazione, ha tabulato le risposte anonime, riservate  e coperte dal segreto statistico, date daì docenti , in servizio nei plessi dell’infanzia  di Pratola Serra –Montefalcione-Tufo- San Michele-Serra di Pratola, scuola primaria di Pratola Serra-Montefalcione, secondaria di I grado di Pratola Serra- Montefalcione.  Le informazioni raccolte sono utili alla scuola per migliorarsi.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Calibri" w:cs="Arial" w:ascii="Arial" w:hAnsi="Arial"/>
          <w:sz w:val="24"/>
          <w:szCs w:val="24"/>
        </w:rPr>
        <w:t xml:space="preserve">L’indagine è stata articolata su </w:t>
      </w:r>
      <w:r>
        <w:rPr>
          <w:rFonts w:eastAsia="Calibri" w:cs="Arial" w:ascii="Arial" w:hAnsi="Arial"/>
          <w:sz w:val="24"/>
          <w:szCs w:val="24"/>
        </w:rPr>
        <w:t xml:space="preserve">tre </w:t>
      </w:r>
      <w:r>
        <w:rPr>
          <w:rFonts w:eastAsia="Calibri" w:cs="Arial" w:ascii="Arial" w:hAnsi="Arial"/>
          <w:sz w:val="24"/>
          <w:szCs w:val="24"/>
        </w:rPr>
        <w:t xml:space="preserve"> indicatori, e per ognuno dei quali vi erano relative domande-guida :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STRATEGIE DIDATTICHE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CLIMA SCOLASTICO         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CONFRONTO TRA INSEGNANTI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b/>
          <w:sz w:val="24"/>
          <w:szCs w:val="24"/>
        </w:rPr>
        <w:t xml:space="preserve">Quali sono le strategie e metodologie didattiche che utilizza </w:t>
      </w:r>
    </w:p>
    <w:p>
      <w:pPr>
        <w:pStyle w:val="ListParagraph"/>
        <w:ind w:start="1440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più frequentemente?</w:t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2" name="Ogget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start="1440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Questa istituzione scolastica realizza progetti o iniziative che promuovono l’uso di specifiche metodologie didattiche.</w:t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3" name="Ogget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b/>
          <w:sz w:val="24"/>
          <w:szCs w:val="24"/>
        </w:rPr>
        <w:t>I docenti si confrontano regolarmente nel corso dell’anno scolastico sulle metodologie didattiche utilizzate in aula.</w:t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4" name="Oggetto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start="1440" w:hanging="0"/>
        <w:rPr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In classe c’è un clima positivo tra studenti.</w:t>
      </w:r>
    </w:p>
    <w:p>
      <w:pPr>
        <w:pStyle w:val="ListParagraph"/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ind w:hanging="0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/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5" name="Oggetto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  <w:t xml:space="preserve">                      </w:t>
      </w:r>
      <w:r>
        <w:rPr>
          <w:rFonts w:eastAsia="Calibri" w:cs="Arial" w:ascii="Arial" w:hAnsi="Arial"/>
          <w:b/>
          <w:sz w:val="24"/>
          <w:szCs w:val="24"/>
        </w:rPr>
        <w:t xml:space="preserve">5.      </w:t>
      </w:r>
      <w:r>
        <w:rPr>
          <w:rFonts w:eastAsia="Calibri" w:cs="Arial" w:ascii="Arial" w:hAnsi="Arial"/>
          <w:b/>
          <w:sz w:val="24"/>
          <w:szCs w:val="24"/>
        </w:rPr>
        <w:t xml:space="preserve"> In classe c’è clima positivo tra studenti e docenti.</w:t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6" name="Oggetto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</w:t>
      </w:r>
      <w:r>
        <w:rPr>
          <w:rFonts w:eastAsia="Calibri" w:cs="Arial" w:ascii="Arial" w:hAnsi="Arial"/>
          <w:b/>
          <w:sz w:val="24"/>
          <w:szCs w:val="24"/>
        </w:rPr>
        <w:t xml:space="preserve">6.           </w:t>
      </w:r>
      <w:r>
        <w:rPr>
          <w:rFonts w:eastAsia="Calibri" w:cs="Arial" w:ascii="Arial" w:hAnsi="Arial"/>
          <w:b/>
          <w:sz w:val="24"/>
          <w:szCs w:val="24"/>
        </w:rPr>
        <w:t xml:space="preserve">In questa istituzione ci sono alcune classi in cui le relazioni sono più     </w:t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      </w:t>
      </w:r>
      <w:r>
        <w:rPr>
          <w:rFonts w:eastAsia="Calibri" w:cs="Arial" w:ascii="Arial" w:hAnsi="Arial"/>
          <w:b/>
          <w:sz w:val="24"/>
          <w:szCs w:val="24"/>
        </w:rPr>
        <w:t>difficili.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7" name="Oggetto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  </w:t>
      </w:r>
      <w:r>
        <w:rPr>
          <w:rFonts w:eastAsia="Calibri" w:cs="Arial" w:ascii="Arial" w:hAnsi="Arial"/>
          <w:b/>
          <w:sz w:val="24"/>
          <w:szCs w:val="24"/>
        </w:rPr>
        <w:t>7.</w:t>
      </w:r>
      <w:r>
        <w:rPr>
          <w:rFonts w:eastAsia="Calibri" w:cs="Arial" w:ascii="Arial" w:hAnsi="Arial"/>
          <w:b/>
          <w:sz w:val="24"/>
          <w:szCs w:val="24"/>
        </w:rPr>
        <w:t xml:space="preserve">                    I tuoi rapporti con i colleghi sono difficili.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8" name="Oggetto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        </w:t>
      </w:r>
      <w:r>
        <w:rPr>
          <w:rFonts w:eastAsia="Calibri" w:cs="Arial" w:ascii="Arial" w:hAnsi="Arial"/>
          <w:b/>
          <w:sz w:val="24"/>
          <w:szCs w:val="24"/>
        </w:rPr>
        <w:t>8.</w:t>
      </w:r>
      <w:r>
        <w:rPr>
          <w:rFonts w:eastAsia="Calibri" w:cs="Arial" w:ascii="Arial" w:hAnsi="Arial"/>
          <w:b/>
          <w:sz w:val="24"/>
          <w:szCs w:val="24"/>
        </w:rPr>
        <w:t xml:space="preserve">                     E’ difficile dialogare con i genitori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/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9" name="Oggetto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  <w:t xml:space="preserve"> </w:t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200"/>
        <w:ind w:start="1440" w:end="0" w:hanging="0"/>
        <w:contextualSpacing/>
        <w:rPr/>
      </w:pPr>
      <w:r>
        <w:rPr>
          <w:rFonts w:eastAsia="Calibri" w:cs="Arial" w:ascii="Arial" w:hAnsi="Arial"/>
          <w:b/>
          <w:sz w:val="24"/>
          <w:szCs w:val="24"/>
        </w:rPr>
        <w:t>9.</w:t>
      </w:r>
      <w:r>
        <w:rPr>
          <w:rFonts w:eastAsia="Calibri" w:cs="Arial" w:ascii="Arial" w:hAnsi="Arial"/>
          <w:b/>
          <w:sz w:val="24"/>
          <w:szCs w:val="24"/>
        </w:rPr>
        <w:t xml:space="preserve">             Le famiglie apprezzano il lavoro degli insegnanti.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10" name="Oggetto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</w:t>
      </w:r>
      <w:r>
        <w:rPr>
          <w:rFonts w:eastAsia="Calibri" w:cs="Arial" w:ascii="Arial" w:hAnsi="Arial"/>
          <w:b/>
          <w:sz w:val="24"/>
          <w:szCs w:val="24"/>
        </w:rPr>
        <w:t>10.</w:t>
      </w:r>
      <w:r>
        <w:rPr>
          <w:rFonts w:eastAsia="Calibri" w:cs="Arial" w:ascii="Arial" w:hAnsi="Arial"/>
          <w:b/>
          <w:sz w:val="24"/>
          <w:szCs w:val="24"/>
        </w:rPr>
        <w:t xml:space="preserve">             Docenti e personale ATA collaborano positivamente.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/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11" name="Oggetto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  <w:t xml:space="preserve">     </w:t>
      </w:r>
      <w:r>
        <w:rPr>
          <w:rFonts w:eastAsia="Calibri" w:cs="Arial" w:ascii="Arial" w:hAnsi="Arial"/>
          <w:b/>
          <w:sz w:val="24"/>
          <w:szCs w:val="24"/>
        </w:rPr>
        <w:t xml:space="preserve">11.    </w:t>
      </w:r>
      <w:r>
        <w:rPr>
          <w:rFonts w:eastAsia="Calibri" w:cs="Arial" w:ascii="Arial" w:hAnsi="Arial"/>
          <w:b/>
          <w:sz w:val="24"/>
          <w:szCs w:val="24"/>
        </w:rPr>
        <w:t>L’istituzione scolastica stimola la partecipazione delle famiglie alle sue                                iniziative.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12" name="Oggetto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</w:t>
      </w:r>
      <w:r>
        <w:rPr>
          <w:rFonts w:eastAsia="Calibri" w:cs="Arial" w:ascii="Arial" w:hAnsi="Arial"/>
          <w:b/>
          <w:sz w:val="24"/>
          <w:szCs w:val="24"/>
        </w:rPr>
        <w:t xml:space="preserve">12.   </w:t>
      </w:r>
      <w:r>
        <w:rPr>
          <w:rFonts w:eastAsia="Calibri" w:cs="Arial" w:ascii="Arial" w:hAnsi="Arial"/>
          <w:b/>
          <w:sz w:val="24"/>
          <w:szCs w:val="24"/>
        </w:rPr>
        <w:t>L’istituzione scolastica si confronta con le famiglie sulle linee educative e i valori da trasmettere.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13" name="Oggetto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</w:t>
      </w:r>
      <w:r>
        <w:rPr>
          <w:rFonts w:eastAsia="Calibri" w:cs="Arial" w:ascii="Arial" w:hAnsi="Arial"/>
          <w:b/>
          <w:sz w:val="24"/>
          <w:szCs w:val="24"/>
        </w:rPr>
        <w:t xml:space="preserve">13.                      </w:t>
      </w:r>
      <w:r>
        <w:rPr>
          <w:rFonts w:eastAsia="Calibri" w:cs="Arial" w:ascii="Arial" w:hAnsi="Arial"/>
          <w:b/>
          <w:sz w:val="24"/>
          <w:szCs w:val="24"/>
        </w:rPr>
        <w:t>Il Dirigente contribuisce a creare un clima positivo.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14" name="Oggetto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 </w:t>
      </w:r>
      <w:r>
        <w:rPr>
          <w:rFonts w:eastAsia="Calibri" w:cs="Arial" w:ascii="Arial" w:hAnsi="Arial"/>
          <w:b/>
          <w:sz w:val="24"/>
          <w:szCs w:val="24"/>
        </w:rPr>
        <w:t>14.</w:t>
      </w:r>
      <w:r>
        <w:rPr>
          <w:rFonts w:eastAsia="Calibri" w:cs="Arial" w:ascii="Arial" w:hAnsi="Arial"/>
          <w:b/>
          <w:sz w:val="24"/>
          <w:szCs w:val="24"/>
        </w:rPr>
        <w:t xml:space="preserve">              Il Dirigente valorizza il lavoro degli insegnanti.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/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15" name="Oggetto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  <w:t xml:space="preserve">           </w:t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        </w:t>
      </w:r>
      <w:r>
        <w:rPr>
          <w:rFonts w:eastAsia="Calibri" w:cs="Arial" w:ascii="Arial" w:hAnsi="Arial"/>
          <w:b/>
          <w:sz w:val="24"/>
          <w:szCs w:val="24"/>
        </w:rPr>
        <w:t>15.</w:t>
      </w:r>
      <w:r>
        <w:rPr>
          <w:rFonts w:eastAsia="Calibri" w:cs="Arial" w:ascii="Arial" w:hAnsi="Arial"/>
          <w:b/>
          <w:sz w:val="24"/>
          <w:szCs w:val="24"/>
        </w:rPr>
        <w:t xml:space="preserve">                      Mi trovo bene in questa scuola. 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16" name="Oggetto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</w:t>
      </w:r>
      <w:r>
        <w:rPr>
          <w:rFonts w:eastAsia="Calibri" w:cs="Arial" w:ascii="Arial" w:hAnsi="Arial"/>
          <w:b/>
          <w:sz w:val="24"/>
          <w:szCs w:val="24"/>
        </w:rPr>
        <w:t xml:space="preserve">16.    </w:t>
      </w:r>
      <w:r>
        <w:rPr>
          <w:rFonts w:eastAsia="Calibri" w:cs="Arial" w:ascii="Arial" w:hAnsi="Arial"/>
          <w:b/>
          <w:sz w:val="24"/>
          <w:szCs w:val="24"/>
        </w:rPr>
        <w:t>I gruppi di lavoro composti da insegnanti producono materiali o esiti utili alla scuola.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start="1440" w:hanging="0"/>
        <w:rPr/>
      </w:pPr>
      <w:r/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17" name="Oggetto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  <w:t xml:space="preserve"> </w:t>
      </w:r>
      <w:r>
        <w:rPr>
          <w:rFonts w:eastAsia="Calibri" w:cs="Arial" w:ascii="Arial" w:hAnsi="Arial"/>
          <w:b/>
          <w:sz w:val="24"/>
          <w:szCs w:val="24"/>
        </w:rPr>
        <w:t xml:space="preserve">17.         </w:t>
      </w:r>
      <w:r>
        <w:rPr>
          <w:rFonts w:eastAsia="Calibri" w:cs="Arial" w:ascii="Arial" w:hAnsi="Arial"/>
          <w:b/>
          <w:sz w:val="24"/>
          <w:szCs w:val="24"/>
        </w:rPr>
        <w:t>Gli insegnanti condividono strumenti e materiali didattici.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18" name="Oggetto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</w:t>
      </w:r>
      <w:r>
        <w:rPr>
          <w:rFonts w:eastAsia="Calibri" w:cs="Arial" w:ascii="Arial" w:hAnsi="Arial"/>
          <w:b/>
          <w:sz w:val="24"/>
          <w:szCs w:val="24"/>
        </w:rPr>
        <w:t xml:space="preserve">18.    </w:t>
      </w:r>
      <w:r>
        <w:rPr>
          <w:rFonts w:eastAsia="Calibri" w:cs="Arial" w:ascii="Arial" w:hAnsi="Arial"/>
          <w:b/>
          <w:sz w:val="24"/>
          <w:szCs w:val="24"/>
        </w:rPr>
        <w:t>La scuola favorisce l’utilizzo di spazi per la raccolta e lo scambio di strumenti e materiali didattici.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/>
      <w:r>
        <w:rPr>
          <w:rFonts w:eastAsia="Calibri" w:cs="Arial" w:ascii="Arial" w:hAnsi="Arial"/>
          <w:b/>
          <w:sz w:val="24"/>
          <w:szCs w:val="24"/>
        </w:rPr>
        <w:drawing>
          <wp:inline distT="0" distB="0" distL="0" distR="0">
            <wp:extent cx="5759450" cy="3239770"/>
            <wp:effectExtent l="0" t="0" r="0" b="0"/>
            <wp:docPr id="19" name="Oggetto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  <w:t xml:space="preserve"> </w:t>
      </w:r>
      <w:r>
        <w:rPr>
          <w:rFonts w:eastAsia="Calibri" w:cs="Arial" w:ascii="Arial" w:hAnsi="Arial"/>
          <w:b/>
          <w:sz w:val="24"/>
          <w:szCs w:val="24"/>
        </w:rPr>
        <w:t xml:space="preserve">19.   </w:t>
      </w:r>
      <w:r>
        <w:rPr>
          <w:rFonts w:eastAsia="Calibri" w:cs="Arial" w:ascii="Arial" w:hAnsi="Arial"/>
          <w:b/>
          <w:sz w:val="24"/>
          <w:szCs w:val="24"/>
        </w:rPr>
        <w:t>I docenti si confrontano regolarmente nel corso dell’anno scolastico.</w:t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20" name="Oggetto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start="1440" w:hanging="0"/>
        <w:rPr/>
      </w:pPr>
      <w:r>
        <w:rPr>
          <w:rFonts w:cs="Arial" w:ascii="Arial" w:hAnsi="Arial"/>
          <w:b/>
          <w:sz w:val="24"/>
          <w:szCs w:val="24"/>
        </w:rPr>
        <w:t xml:space="preserve">           </w:t>
      </w:r>
      <w:r>
        <w:rPr>
          <w:rFonts w:cs="Arial" w:ascii="Arial" w:hAnsi="Arial"/>
          <w:b/>
          <w:sz w:val="24"/>
          <w:szCs w:val="24"/>
        </w:rPr>
        <w:t xml:space="preserve">20.          </w:t>
      </w:r>
      <w:r>
        <w:rPr>
          <w:rFonts w:cs="Arial" w:ascii="Arial" w:hAnsi="Arial"/>
          <w:b/>
          <w:sz w:val="24"/>
          <w:szCs w:val="24"/>
        </w:rPr>
        <w:t>I docenti della stessa classe si scambiano regolarmente informazioni    sugli studenti.</w:t>
      </w:r>
    </w:p>
    <w:p>
      <w:pPr>
        <w:pStyle w:val="Normal"/>
        <w:ind w:hanging="0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                                 </w:t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21" name="Oggetto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>
          <w:rFonts w:ascii="Arial" w:hAnsi="Arial" w:eastAsia="Calibri" w:cs="Arial"/>
          <w:b/>
          <w:b/>
          <w:sz w:val="24"/>
          <w:szCs w:val="24"/>
        </w:rPr>
      </w:pPr>
      <w:r>
        <w:rPr/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>L’insegnante, membro del nucleo interno di valutazione:</w:t>
      </w:r>
    </w:p>
    <w:p>
      <w:pPr>
        <w:pStyle w:val="Normal"/>
        <w:jc w:val="end"/>
        <w:rPr/>
      </w:pPr>
      <w:r>
        <w:rPr>
          <w:rFonts w:eastAsia="Calibri" w:cs="Arial" w:ascii="Arial" w:hAnsi="Arial"/>
          <w:b/>
          <w:sz w:val="24"/>
          <w:szCs w:val="24"/>
        </w:rPr>
        <w:t xml:space="preserve"> </w:t>
      </w:r>
      <w:r>
        <w:rPr>
          <w:rFonts w:eastAsia="Calibri" w:cs="Arial" w:ascii="Arial" w:hAnsi="Arial"/>
          <w:b/>
          <w:sz w:val="24"/>
          <w:szCs w:val="24"/>
        </w:rPr>
        <w:t>Anna Giordano</w:t>
      </w:r>
    </w:p>
    <w:p>
      <w:pPr>
        <w:pStyle w:val="Normal"/>
        <w:ind w:hanging="0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ucida Calligraphy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cript MT Bold">
    <w:charset w:val="00" w:characterSet="windows-1252"/>
    <w:family w:val="roman"/>
    <w:pitch w:val="variable"/>
  </w:font>
  <w:font w:name="Arial Black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start"/>
      <w:pPr>
        <w:ind w:star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start"/>
      <w:pPr>
        <w:ind w:star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start"/>
      <w:pPr>
        <w:ind w:star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start"/>
      <w:pPr>
        <w:ind w:start="1440" w:hanging="360"/>
      </w:pPr>
    </w:lvl>
    <w:lvl w:ilvl="1">
      <w:start w:val="1"/>
      <w:numFmt w:val="lowerLetter"/>
      <w:lvlText w:val="%2."/>
      <w:lvlJc w:val="start"/>
      <w:pPr>
        <w:ind w:start="1440" w:hanging="360"/>
      </w:pPr>
    </w:lvl>
    <w:lvl w:ilvl="2">
      <w:start w:val="1"/>
      <w:numFmt w:val="lowerRoman"/>
      <w:lvlText w:val="%3."/>
      <w:lvlJc w:val="end"/>
      <w:pPr>
        <w:ind w:start="2160" w:hanging="180"/>
      </w:pPr>
    </w:lvl>
    <w:lvl w:ilvl="3">
      <w:start w:val="1"/>
      <w:numFmt w:val="decimal"/>
      <w:lvlText w:val="%4."/>
      <w:lvlJc w:val="start"/>
      <w:pPr>
        <w:ind w:start="2880" w:hanging="360"/>
      </w:pPr>
    </w:lvl>
    <w:lvl w:ilvl="4">
      <w:start w:val="1"/>
      <w:numFmt w:val="lowerLetter"/>
      <w:lvlText w:val="%5."/>
      <w:lvlJc w:val="start"/>
      <w:pPr>
        <w:ind w:start="3600" w:hanging="360"/>
      </w:pPr>
    </w:lvl>
    <w:lvl w:ilvl="5">
      <w:start w:val="1"/>
      <w:numFmt w:val="lowerRoman"/>
      <w:lvlText w:val="%6."/>
      <w:lvlJc w:val="end"/>
      <w:pPr>
        <w:ind w:start="4320" w:hanging="180"/>
      </w:pPr>
    </w:lvl>
    <w:lvl w:ilvl="6">
      <w:start w:val="1"/>
      <w:numFmt w:val="decimal"/>
      <w:lvlText w:val="%7."/>
      <w:lvlJc w:val="start"/>
      <w:pPr>
        <w:ind w:start="5040" w:hanging="360"/>
      </w:pPr>
    </w:lvl>
    <w:lvl w:ilvl="7">
      <w:start w:val="1"/>
      <w:numFmt w:val="lowerLetter"/>
      <w:lvlText w:val="%8."/>
      <w:lvlJc w:val="start"/>
      <w:pPr>
        <w:ind w:start="5760" w:hanging="360"/>
      </w:pPr>
    </w:lvl>
    <w:lvl w:ilvl="8">
      <w:start w:val="1"/>
      <w:numFmt w:val="lowerRoman"/>
      <w:lvlText w:val="%9."/>
      <w:lvlJc w:val="end"/>
      <w:pPr>
        <w:ind w:start="6480" w:hanging="18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55">
    <w:name w:val="ListLabel 55"/>
    <w:qFormat/>
    <w:rPr>
      <w:sz w:val="20"/>
      <w:szCs w:val="20"/>
    </w:rPr>
  </w:style>
  <w:style w:type="character" w:styleId="ListLabel56">
    <w:name w:val="ListLabel 56"/>
    <w:qFormat/>
    <w:rPr>
      <w:sz w:val="20"/>
      <w:szCs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eastAsia="it-IT" w:bidi="he-IL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vic857002@istruzione.it-" TargetMode="External"/><Relationship Id="rId4" Type="http://schemas.openxmlformats.org/officeDocument/2006/relationships/hyperlink" Target="mailto:avic857002@pec.istruzione.it" TargetMode="External"/><Relationship Id="rId5" Type="http://schemas.openxmlformats.org/officeDocument/2006/relationships/hyperlink" Target="http://www.icpratolaserra.gov.it/" TargetMode="External"/><Relationship Id="rId6" Type="http://schemas.openxmlformats.org/officeDocument/2006/relationships/hyperlink" Target="mailto:avic857002@pec.istruzione.it" TargetMode="Externa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chart" Target="charts/chart8.xml"/><Relationship Id="rId15" Type="http://schemas.openxmlformats.org/officeDocument/2006/relationships/chart" Target="charts/chart9.xml"/><Relationship Id="rId16" Type="http://schemas.openxmlformats.org/officeDocument/2006/relationships/chart" Target="charts/chart10.xml"/><Relationship Id="rId17" Type="http://schemas.openxmlformats.org/officeDocument/2006/relationships/chart" Target="charts/chart11.xml"/><Relationship Id="rId18" Type="http://schemas.openxmlformats.org/officeDocument/2006/relationships/chart" Target="charts/chart12.xml"/><Relationship Id="rId19" Type="http://schemas.openxmlformats.org/officeDocument/2006/relationships/chart" Target="charts/chart13.xml"/><Relationship Id="rId20" Type="http://schemas.openxmlformats.org/officeDocument/2006/relationships/chart" Target="charts/chart14.xml"/><Relationship Id="rId21" Type="http://schemas.openxmlformats.org/officeDocument/2006/relationships/chart" Target="charts/chart15.xml"/><Relationship Id="rId22" Type="http://schemas.openxmlformats.org/officeDocument/2006/relationships/chart" Target="charts/chart16.xml"/><Relationship Id="rId23" Type="http://schemas.openxmlformats.org/officeDocument/2006/relationships/chart" Target="charts/chart17.xml"/><Relationship Id="rId24" Type="http://schemas.openxmlformats.org/officeDocument/2006/relationships/chart" Target="charts/chart18.xml"/><Relationship Id="rId25" Type="http://schemas.openxmlformats.org/officeDocument/2006/relationships/chart" Target="charts/chart19.xml"/><Relationship Id="rId26" Type="http://schemas.openxmlformats.org/officeDocument/2006/relationships/chart" Target="charts/chart20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COOPERATIVE LEARNING</c:v>
                </c:pt>
                <c:pt idx="1">
                  <c:v>LAVORI IN PICCOLI GRUPPI</c:v>
                </c:pt>
                <c:pt idx="2">
                  <c:v>GRUPPI DI LIVELLO</c:v>
                </c:pt>
                <c:pt idx="3">
                  <c:v>BRAIN STORMING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3.5</c:v>
                </c:pt>
                <c:pt idx="1">
                  <c:v>1.5</c:v>
                </c:pt>
                <c:pt idx="2">
                  <c:v>4.5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COOPERATIVE LEARNING</c:v>
                </c:pt>
                <c:pt idx="1">
                  <c:v>LAVORI IN PICCOLI GRUPPI</c:v>
                </c:pt>
                <c:pt idx="2">
                  <c:v>GRUPPI DI LIVELLO</c:v>
                </c:pt>
                <c:pt idx="3">
                  <c:v>BRAIN STORMING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COOPERATIVE LEARNING</c:v>
                </c:pt>
                <c:pt idx="1">
                  <c:v>LAVORI IN PICCOLI GRUPPI</c:v>
                </c:pt>
                <c:pt idx="2">
                  <c:v>GRUPPI DI LIVELLO</c:v>
                </c:pt>
                <c:pt idx="3">
                  <c:v>BRAIN STORMING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8.2</c:v>
                </c:pt>
                <c:pt idx="3">
                  <c:v>1.8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8.4</c:v>
                </c:pt>
                <c:pt idx="3">
                  <c:v>1.6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0.4</c:v>
                </c:pt>
                <c:pt idx="3">
                  <c:v>9.6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3.3</c:v>
                </c:pt>
                <c:pt idx="3">
                  <c:v>6.7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2.1</c:v>
                </c:pt>
                <c:pt idx="3">
                  <c:v>7.9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5.5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7.4</c:v>
                </c:pt>
                <c:pt idx="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5.4</c:v>
                </c:pt>
                <c:pt idx="3">
                  <c:v>4.6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9.3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4.7</c:v>
                </c:pt>
                <c:pt idx="3">
                  <c:v>5.3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7.9</c:v>
                </c:pt>
                <c:pt idx="3">
                  <c:v>2.1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6.7</c:v>
                </c:pt>
                <c:pt idx="3">
                  <c:v>3.3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DISACCORDFO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3.1</c:v>
                </c:pt>
                <c:pt idx="3">
                  <c:v>6.9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DISACCORDFO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DISACCORDFO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layout>
        <c:manualLayout>
          <c:layoutTarget val="inner"/>
          <c:xMode val="edge"/>
          <c:yMode val="edge"/>
          <c:x val="0.0116264533066633"/>
          <c:y val="0.148794310478942"/>
          <c:w val="0.658144768096012"/>
          <c:h val="0.701966885209468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3.8</c:v>
                </c:pt>
                <c:pt idx="3">
                  <c:v>6.2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8.2</c:v>
                </c:pt>
                <c:pt idx="2">
                  <c:v>1.8</c:v>
                </c:pt>
                <c:pt idx="3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9.7</c:v>
                </c:pt>
                <c:pt idx="1">
                  <c:v/>
                </c:pt>
                <c:pt idx="2">
                  <c:v>1.3</c:v>
                </c:pt>
                <c:pt idx="3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8.2</c:v>
                </c:pt>
                <c:pt idx="2">
                  <c:v>1.8</c:v>
                </c:pt>
                <c:pt idx="3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DISACCORDO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1"/>
      <c:perspective val="10"/>
    </c:view3D>
    <c:floor>
      <c:spPr>
        <a:solidFill>
          <a:srgbClr val="cccccc"/>
        </a:solidFill>
        <a:ln>
          <a:noFill/>
        </a:ln>
      </c:spPr>
    </c:floor>
    <c:sideWall>
      <c:spPr>
        <a:noFill/>
        <a:ln>
          <a:solidFill>
            <a:srgbClr val="b3b3b3"/>
          </a:solidFill>
        </a:ln>
      </c:spPr>
    </c:sideWall>
    <c:backWall>
      <c:spPr>
        <a:noFill/>
        <a:ln>
          <a:solidFill>
            <a:srgbClr val="b3b3b3"/>
          </a:solidFill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DISACCOROD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>6.8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Colonna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DISACCOROD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MOLTO IN DISACCORDO</c:v>
                </c:pt>
                <c:pt idx="1">
                  <c:v>IN DISACCOROD</c:v>
                </c:pt>
                <c:pt idx="2">
                  <c:v>D'ACCORDO</c:v>
                </c:pt>
                <c:pt idx="3">
                  <c:v>MOLTO D'ACCORDO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LibreOffice/6.2.2.2$Windows_X86_64 LibreOffice_project/2b840030fec2aae0fd2658d8d4f9548af4e3518d</Application>
  <Pages>12</Pages>
  <Words>388</Words>
  <Characters>2402</Characters>
  <CharactersWithSpaces>3210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2019-07-12T15:48:01Z</dcterms:created>
  <dc:creator/>
  <dc:description/>
  <dc:language>it-IT</dc:language>
  <cp:lastModifiedBy/>
  <dcterms:modified xsi:type="dcterms:W3CDTF">2019-07-12T16:46:30Z</dcterms:modified>
  <cp:revision>1</cp:revision>
  <dc:subject/>
  <dc:title/>
</cp:coreProperties>
</file>